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7ECD4" w14:textId="77777777" w:rsidR="006C509C" w:rsidRPr="006C509C" w:rsidRDefault="006C509C" w:rsidP="006C509C">
      <w:pPr>
        <w:widowControl w:val="0"/>
        <w:autoSpaceDE w:val="0"/>
        <w:autoSpaceDN w:val="0"/>
        <w:adjustRightInd w:val="0"/>
        <w:rPr>
          <w:rFonts w:cs="Verdana"/>
          <w:b/>
          <w:sz w:val="20"/>
          <w:szCs w:val="20"/>
        </w:rPr>
      </w:pPr>
      <w:r>
        <w:rPr>
          <w:rFonts w:cs="Verdana"/>
          <w:b/>
          <w:sz w:val="20"/>
          <w:szCs w:val="20"/>
        </w:rPr>
        <w:t xml:space="preserve">2017-11-14 IL </w:t>
      </w:r>
      <w:bookmarkStart w:id="0" w:name="_GoBack"/>
      <w:bookmarkEnd w:id="0"/>
      <w:r>
        <w:rPr>
          <w:rFonts w:cs="Verdana"/>
          <w:b/>
          <w:sz w:val="20"/>
          <w:szCs w:val="20"/>
        </w:rPr>
        <w:t xml:space="preserve">Reactie op brief Gemeente met uitslag onderzoek illegale verhuur in Gouden Leeuw en Kleiburg </w:t>
      </w:r>
    </w:p>
    <w:p w14:paraId="36D57B13" w14:textId="77777777" w:rsidR="006C509C" w:rsidRDefault="006C509C" w:rsidP="006C509C">
      <w:pPr>
        <w:widowControl w:val="0"/>
        <w:autoSpaceDE w:val="0"/>
        <w:autoSpaceDN w:val="0"/>
        <w:adjustRightInd w:val="0"/>
        <w:rPr>
          <w:rFonts w:cs="Verdana"/>
          <w:sz w:val="20"/>
          <w:szCs w:val="20"/>
        </w:rPr>
      </w:pPr>
    </w:p>
    <w:p w14:paraId="36DF5D9F" w14:textId="77777777" w:rsidR="006C509C" w:rsidRDefault="006C509C" w:rsidP="006C509C">
      <w:pPr>
        <w:widowControl w:val="0"/>
        <w:autoSpaceDE w:val="0"/>
        <w:autoSpaceDN w:val="0"/>
        <w:adjustRightInd w:val="0"/>
        <w:rPr>
          <w:rFonts w:cs="Verdana"/>
          <w:sz w:val="20"/>
          <w:szCs w:val="20"/>
        </w:rPr>
      </w:pPr>
      <w:r>
        <w:rPr>
          <w:rFonts w:cs="Verdana"/>
          <w:sz w:val="20"/>
          <w:szCs w:val="20"/>
        </w:rPr>
        <w:t xml:space="preserve">Hi </w:t>
      </w:r>
      <w:proofErr w:type="spellStart"/>
      <w:r>
        <w:rPr>
          <w:rFonts w:cs="Verdana"/>
          <w:sz w:val="20"/>
          <w:szCs w:val="20"/>
        </w:rPr>
        <w:t>all</w:t>
      </w:r>
      <w:proofErr w:type="spellEnd"/>
      <w:r>
        <w:rPr>
          <w:rFonts w:cs="Verdana"/>
          <w:sz w:val="20"/>
          <w:szCs w:val="20"/>
        </w:rPr>
        <w:t>,</w:t>
      </w:r>
    </w:p>
    <w:p w14:paraId="32176ECF" w14:textId="77777777" w:rsidR="006C509C" w:rsidRDefault="006C509C" w:rsidP="006C509C">
      <w:pPr>
        <w:widowControl w:val="0"/>
        <w:autoSpaceDE w:val="0"/>
        <w:autoSpaceDN w:val="0"/>
        <w:adjustRightInd w:val="0"/>
        <w:rPr>
          <w:rFonts w:cs="Verdana"/>
          <w:sz w:val="20"/>
          <w:szCs w:val="20"/>
        </w:rPr>
      </w:pPr>
      <w:r>
        <w:rPr>
          <w:rFonts w:cs="Verdana"/>
          <w:sz w:val="20"/>
          <w:szCs w:val="20"/>
        </w:rPr>
        <w:t> </w:t>
      </w:r>
    </w:p>
    <w:p w14:paraId="4802D111" w14:textId="77777777" w:rsidR="006C509C" w:rsidRDefault="006C509C" w:rsidP="006C509C">
      <w:pPr>
        <w:widowControl w:val="0"/>
        <w:autoSpaceDE w:val="0"/>
        <w:autoSpaceDN w:val="0"/>
        <w:adjustRightInd w:val="0"/>
        <w:rPr>
          <w:rFonts w:cs="Verdana"/>
          <w:sz w:val="20"/>
          <w:szCs w:val="20"/>
        </w:rPr>
      </w:pPr>
      <w:r>
        <w:rPr>
          <w:rFonts w:cs="Verdana"/>
          <w:sz w:val="20"/>
          <w:szCs w:val="20"/>
        </w:rPr>
        <w:t>Het lijkt me handig om dit bericht van Marjolein en de bijlage breed te delen (ik kan niet zien aan wie ze m wel/niet gestuurd heeft), om met elkaar te bepalen of, en zo ja door wie/hoe, hierop een reactie vanuit Gouden Leeuw gegeven zou moeten worden.</w:t>
      </w:r>
    </w:p>
    <w:p w14:paraId="2F1B5929" w14:textId="77777777" w:rsidR="006C509C" w:rsidRDefault="006C509C" w:rsidP="006C509C">
      <w:pPr>
        <w:widowControl w:val="0"/>
        <w:autoSpaceDE w:val="0"/>
        <w:autoSpaceDN w:val="0"/>
        <w:adjustRightInd w:val="0"/>
        <w:rPr>
          <w:rFonts w:cs="Verdana"/>
          <w:sz w:val="20"/>
          <w:szCs w:val="20"/>
        </w:rPr>
      </w:pPr>
      <w:r>
        <w:rPr>
          <w:rFonts w:cs="Verdana"/>
          <w:sz w:val="20"/>
          <w:szCs w:val="20"/>
        </w:rPr>
        <w:t> </w:t>
      </w:r>
    </w:p>
    <w:p w14:paraId="47384785" w14:textId="77777777" w:rsidR="006C509C" w:rsidRDefault="006C509C" w:rsidP="006C509C">
      <w:pPr>
        <w:widowControl w:val="0"/>
        <w:autoSpaceDE w:val="0"/>
        <w:autoSpaceDN w:val="0"/>
        <w:adjustRightInd w:val="0"/>
        <w:rPr>
          <w:rFonts w:cs="Verdana"/>
          <w:sz w:val="20"/>
          <w:szCs w:val="20"/>
        </w:rPr>
      </w:pPr>
      <w:r>
        <w:rPr>
          <w:rFonts w:cs="Verdana"/>
          <w:sz w:val="20"/>
          <w:szCs w:val="20"/>
        </w:rPr>
        <w:t>Allereerst echter:</w:t>
      </w:r>
    </w:p>
    <w:p w14:paraId="551C9A0C" w14:textId="77777777" w:rsidR="006C509C" w:rsidRDefault="006C509C" w:rsidP="006C509C">
      <w:pPr>
        <w:widowControl w:val="0"/>
        <w:autoSpaceDE w:val="0"/>
        <w:autoSpaceDN w:val="0"/>
        <w:adjustRightInd w:val="0"/>
        <w:rPr>
          <w:rFonts w:cs="Verdana"/>
          <w:sz w:val="20"/>
          <w:szCs w:val="20"/>
        </w:rPr>
      </w:pPr>
      <w:r>
        <w:rPr>
          <w:rFonts w:cs="Verdana"/>
          <w:sz w:val="20"/>
          <w:szCs w:val="20"/>
        </w:rPr>
        <w:t> </w:t>
      </w:r>
    </w:p>
    <w:p w14:paraId="454EAB4E" w14:textId="77777777" w:rsidR="006C509C" w:rsidRDefault="006C509C" w:rsidP="006C509C">
      <w:pPr>
        <w:widowControl w:val="0"/>
        <w:autoSpaceDE w:val="0"/>
        <w:autoSpaceDN w:val="0"/>
        <w:adjustRightInd w:val="0"/>
        <w:rPr>
          <w:rFonts w:cs="Verdana"/>
          <w:sz w:val="20"/>
          <w:szCs w:val="20"/>
        </w:rPr>
      </w:pPr>
      <w:r>
        <w:rPr>
          <w:rFonts w:cs="Verdana"/>
          <w:sz w:val="20"/>
          <w:szCs w:val="20"/>
        </w:rPr>
        <w:t xml:space="preserve">Ik had hierover al in het Parool </w:t>
      </w:r>
      <w:hyperlink r:id="rId5" w:history="1">
        <w:r>
          <w:rPr>
            <w:rFonts w:cs="Verdana"/>
            <w:color w:val="0000E9"/>
            <w:sz w:val="20"/>
            <w:szCs w:val="20"/>
            <w:u w:val="single" w:color="0000E9"/>
          </w:rPr>
          <w:t>https://www.parool.nl/amsterdam/onderzoek-flats-zuidoost-levert-onthutsend-beeld-op~a4535964/</w:t>
        </w:r>
      </w:hyperlink>
      <w:r>
        <w:rPr>
          <w:rFonts w:cs="Verdana"/>
          <w:sz w:val="20"/>
          <w:szCs w:val="20"/>
        </w:rPr>
        <w:t xml:space="preserve"> gelezen. Niet zo heel vreemd dat meneer Meershoek dit publiceert als je denkt aan eerdere publicaties van zijn hand in het Parool over verhuur en verloedering in Gouden Leeuw (Herman Morssink en Marjolein Houweling</w:t>
      </w:r>
      <w:proofErr w:type="gramStart"/>
      <w:r>
        <w:rPr>
          <w:rFonts w:cs="Verdana"/>
          <w:sz w:val="20"/>
          <w:szCs w:val="20"/>
        </w:rPr>
        <w:t>).Logisch</w:t>
      </w:r>
      <w:proofErr w:type="gramEnd"/>
      <w:r>
        <w:rPr>
          <w:rFonts w:cs="Verdana"/>
          <w:sz w:val="20"/>
          <w:szCs w:val="20"/>
        </w:rPr>
        <w:t xml:space="preserve"> dus dat in de bijlage deze aanleiding genoemd wordt: </w:t>
      </w:r>
      <w:r>
        <w:rPr>
          <w:rFonts w:cs="Verdana"/>
          <w:i/>
          <w:iCs/>
          <w:color w:val="193C66"/>
          <w:sz w:val="20"/>
          <w:szCs w:val="20"/>
        </w:rPr>
        <w:t xml:space="preserve">Aanleiding voor het onderzoek waren meldingen over (illegale) </w:t>
      </w:r>
      <w:proofErr w:type="spellStart"/>
      <w:r>
        <w:rPr>
          <w:rFonts w:cs="Verdana"/>
          <w:i/>
          <w:iCs/>
          <w:color w:val="193C66"/>
          <w:sz w:val="20"/>
          <w:szCs w:val="20"/>
        </w:rPr>
        <w:t>kamergewijze</w:t>
      </w:r>
      <w:proofErr w:type="spellEnd"/>
      <w:r>
        <w:rPr>
          <w:rFonts w:cs="Verdana"/>
          <w:i/>
          <w:iCs/>
          <w:color w:val="193C66"/>
          <w:sz w:val="20"/>
          <w:szCs w:val="20"/>
        </w:rPr>
        <w:t xml:space="preserve"> verhuur en het negatieve effect daarvan op de leefbaarheid in de buurt.</w:t>
      </w:r>
    </w:p>
    <w:p w14:paraId="760EAD38" w14:textId="77777777" w:rsidR="006C509C" w:rsidRDefault="006C509C" w:rsidP="006C509C">
      <w:pPr>
        <w:widowControl w:val="0"/>
        <w:autoSpaceDE w:val="0"/>
        <w:autoSpaceDN w:val="0"/>
        <w:adjustRightInd w:val="0"/>
        <w:rPr>
          <w:rFonts w:cs="Verdana"/>
          <w:sz w:val="20"/>
          <w:szCs w:val="20"/>
        </w:rPr>
      </w:pPr>
      <w:r>
        <w:rPr>
          <w:rFonts w:cs="Verdana"/>
          <w:sz w:val="20"/>
          <w:szCs w:val="20"/>
        </w:rPr>
        <w:t> </w:t>
      </w:r>
    </w:p>
    <w:p w14:paraId="2C182E0A" w14:textId="77777777" w:rsidR="006C509C" w:rsidRDefault="006C509C" w:rsidP="006C509C">
      <w:pPr>
        <w:widowControl w:val="0"/>
        <w:autoSpaceDE w:val="0"/>
        <w:autoSpaceDN w:val="0"/>
        <w:adjustRightInd w:val="0"/>
        <w:rPr>
          <w:rFonts w:cs="Verdana"/>
          <w:sz w:val="20"/>
          <w:szCs w:val="20"/>
        </w:rPr>
      </w:pPr>
      <w:r>
        <w:rPr>
          <w:rFonts w:cs="Verdana"/>
          <w:sz w:val="20"/>
          <w:szCs w:val="20"/>
        </w:rPr>
        <w:t>Verder wordt er een beeld geschetst van de gang van zaken in Gouden Leeuw dat ik niet herken.</w:t>
      </w:r>
    </w:p>
    <w:p w14:paraId="36AAF04D" w14:textId="77777777" w:rsidR="006C509C" w:rsidRDefault="006C509C" w:rsidP="006C509C">
      <w:pPr>
        <w:widowControl w:val="0"/>
        <w:autoSpaceDE w:val="0"/>
        <w:autoSpaceDN w:val="0"/>
        <w:adjustRightInd w:val="0"/>
        <w:rPr>
          <w:rFonts w:cs="Verdana"/>
          <w:sz w:val="20"/>
          <w:szCs w:val="20"/>
        </w:rPr>
      </w:pPr>
      <w:r>
        <w:rPr>
          <w:rFonts w:cs="Verdana"/>
          <w:sz w:val="20"/>
          <w:szCs w:val="20"/>
        </w:rPr>
        <w:t xml:space="preserve">De start van de aanpak kan het best vergeleken worden met een ‘overval’ (om een ander, meer beladen, woord niet te gebruiken) waarbij verhuurders niet vooraf zijn geïnformeerd /gewaarschuwd over de (nieuwe) verplichting tot het aanvragen van vergunningen. Op </w:t>
      </w:r>
      <w:hyperlink r:id="rId6" w:history="1">
        <w:r>
          <w:rPr>
            <w:rFonts w:cs="Verdana"/>
            <w:color w:val="0000E9"/>
            <w:sz w:val="20"/>
            <w:szCs w:val="20"/>
            <w:u w:val="single" w:color="0000E9"/>
          </w:rPr>
          <w:t>http://www.wieringa-advocaten.nl/nl/weblog/2016/12/27/woningdelen-in-amsterdam-per-1-januari-2017-onttrekkingsvergunning-vereist</w:t>
        </w:r>
      </w:hyperlink>
      <w:r>
        <w:rPr>
          <w:rFonts w:cs="Verdana"/>
          <w:sz w:val="20"/>
          <w:szCs w:val="20"/>
        </w:rPr>
        <w:t xml:space="preserve"> is te lezen over deze veranderde regelgeving (ook geldig voor Amsterdam Zuidoost) én wanneer deze nieuwe regels van kracht zijn geworden.</w:t>
      </w:r>
    </w:p>
    <w:p w14:paraId="56D19C6D" w14:textId="77777777" w:rsidR="006C509C" w:rsidRDefault="006C509C" w:rsidP="006C509C">
      <w:pPr>
        <w:widowControl w:val="0"/>
        <w:autoSpaceDE w:val="0"/>
        <w:autoSpaceDN w:val="0"/>
        <w:adjustRightInd w:val="0"/>
        <w:rPr>
          <w:rFonts w:cs="Verdana"/>
          <w:sz w:val="20"/>
          <w:szCs w:val="20"/>
        </w:rPr>
      </w:pPr>
      <w:r>
        <w:rPr>
          <w:rFonts w:cs="Verdana"/>
          <w:sz w:val="20"/>
          <w:szCs w:val="20"/>
        </w:rPr>
        <w:t>Daaruit:</w:t>
      </w:r>
      <w:r>
        <w:rPr>
          <w:rFonts w:ascii="Calibri" w:hAnsi="Calibri" w:cs="Calibri"/>
          <w:i/>
          <w:iCs/>
          <w:sz w:val="22"/>
          <w:szCs w:val="22"/>
        </w:rPr>
        <w:t xml:space="preserve"> </w:t>
      </w:r>
      <w:r>
        <w:rPr>
          <w:rFonts w:cs="Verdana"/>
          <w:i/>
          <w:iCs/>
          <w:color w:val="244185"/>
          <w:sz w:val="20"/>
          <w:szCs w:val="20"/>
        </w:rPr>
        <w:t>Omzettingsvergunning</w:t>
      </w:r>
    </w:p>
    <w:p w14:paraId="426AF55D" w14:textId="77777777" w:rsidR="006C509C" w:rsidRDefault="006C509C" w:rsidP="006C509C">
      <w:pPr>
        <w:widowControl w:val="0"/>
        <w:autoSpaceDE w:val="0"/>
        <w:autoSpaceDN w:val="0"/>
        <w:adjustRightInd w:val="0"/>
        <w:rPr>
          <w:rFonts w:cs="Verdana"/>
          <w:sz w:val="20"/>
          <w:szCs w:val="20"/>
        </w:rPr>
      </w:pPr>
      <w:r>
        <w:rPr>
          <w:rFonts w:cs="Verdana"/>
          <w:i/>
          <w:iCs/>
          <w:color w:val="244185"/>
          <w:sz w:val="20"/>
          <w:szCs w:val="20"/>
        </w:rPr>
        <w:t xml:space="preserve">Vanaf 1 januari 2017 is voor elke vorm van woningdelen een onttrekkingsvergunning (de </w:t>
      </w:r>
      <w:proofErr w:type="gramStart"/>
      <w:r>
        <w:rPr>
          <w:rFonts w:cs="Verdana"/>
          <w:i/>
          <w:iCs/>
          <w:color w:val="244185"/>
          <w:sz w:val="20"/>
          <w:szCs w:val="20"/>
        </w:rPr>
        <w:t>omzettingsvergunning</w:t>
      </w:r>
      <w:proofErr w:type="gramEnd"/>
      <w:r>
        <w:rPr>
          <w:rFonts w:cs="Verdana"/>
          <w:i/>
          <w:iCs/>
          <w:color w:val="244185"/>
          <w:sz w:val="20"/>
          <w:szCs w:val="20"/>
        </w:rPr>
        <w:t xml:space="preserve">) vereist. Een vergunning mag alleen worden geweigerd als het belang van de woonruimtevoorraad en/of leefbaarheid groter is dan het belang van de aanvrager en dit belang niet door het stellen van voorwaarden of voorschriften kan worden gediend. De voorwaarden zijn uitgewerkt in de </w:t>
      </w:r>
      <w:hyperlink r:id="rId7" w:history="1">
        <w:r>
          <w:rPr>
            <w:rFonts w:cs="Verdana"/>
            <w:i/>
            <w:iCs/>
            <w:color w:val="244185"/>
            <w:sz w:val="20"/>
            <w:szCs w:val="20"/>
            <w:u w:val="single"/>
          </w:rPr>
          <w:t>Beleidsregels woonruimteverdeling en woonruimtevoorraad Amsterdam 2017</w:t>
        </w:r>
      </w:hyperlink>
      <w:r>
        <w:rPr>
          <w:rFonts w:cs="Verdana"/>
          <w:i/>
          <w:iCs/>
          <w:color w:val="244185"/>
          <w:sz w:val="20"/>
          <w:szCs w:val="20"/>
        </w:rPr>
        <w:t>, waarbij onderscheid wordt gemaakt tussen het omzetten naar maximaal 4 onzelfstandige woonruimten en het omzetten in 5 of meer onzelfstandige woonruimten.</w:t>
      </w:r>
    </w:p>
    <w:p w14:paraId="1C53BC9D" w14:textId="77777777" w:rsidR="006C509C" w:rsidRDefault="006C509C" w:rsidP="006C509C">
      <w:pPr>
        <w:widowControl w:val="0"/>
        <w:autoSpaceDE w:val="0"/>
        <w:autoSpaceDN w:val="0"/>
        <w:adjustRightInd w:val="0"/>
        <w:rPr>
          <w:rFonts w:cs="Verdana"/>
          <w:sz w:val="20"/>
          <w:szCs w:val="20"/>
        </w:rPr>
      </w:pPr>
      <w:r>
        <w:rPr>
          <w:rFonts w:cs="Verdana"/>
          <w:sz w:val="20"/>
          <w:szCs w:val="20"/>
        </w:rPr>
        <w:t> </w:t>
      </w:r>
    </w:p>
    <w:p w14:paraId="5377A5FB" w14:textId="77777777" w:rsidR="006C509C" w:rsidRDefault="006C509C" w:rsidP="006C509C">
      <w:pPr>
        <w:widowControl w:val="0"/>
        <w:autoSpaceDE w:val="0"/>
        <w:autoSpaceDN w:val="0"/>
        <w:adjustRightInd w:val="0"/>
        <w:rPr>
          <w:rFonts w:cs="Verdana"/>
          <w:sz w:val="20"/>
          <w:szCs w:val="20"/>
        </w:rPr>
      </w:pPr>
      <w:r>
        <w:rPr>
          <w:rFonts w:cs="Verdana"/>
          <w:sz w:val="20"/>
          <w:szCs w:val="20"/>
        </w:rPr>
        <w:t>Nog even de historie herhaald:</w:t>
      </w:r>
    </w:p>
    <w:p w14:paraId="30276AF2" w14:textId="77777777" w:rsidR="006C509C" w:rsidRDefault="006C509C" w:rsidP="006C509C">
      <w:pPr>
        <w:widowControl w:val="0"/>
        <w:numPr>
          <w:ilvl w:val="0"/>
          <w:numId w:val="1"/>
        </w:numPr>
        <w:tabs>
          <w:tab w:val="left" w:pos="220"/>
          <w:tab w:val="left" w:pos="720"/>
        </w:tabs>
        <w:autoSpaceDE w:val="0"/>
        <w:autoSpaceDN w:val="0"/>
        <w:adjustRightInd w:val="0"/>
        <w:ind w:hanging="720"/>
        <w:rPr>
          <w:rFonts w:cs="Verdana"/>
          <w:sz w:val="20"/>
          <w:szCs w:val="20"/>
        </w:rPr>
      </w:pPr>
      <w:r>
        <w:rPr>
          <w:rFonts w:cs="Verdana"/>
          <w:sz w:val="20"/>
          <w:szCs w:val="20"/>
        </w:rPr>
        <w:t>Vanuit de BR (of door individuen?) is informatie over (mogelijke) illegale verhuur/overtreding van de verhuurregels in Gouden Leeuw naar Handhaving gestuurd. Schending van de wet op de privacy?</w:t>
      </w:r>
    </w:p>
    <w:p w14:paraId="733E9ACE" w14:textId="77777777" w:rsidR="006C509C" w:rsidRDefault="006C509C" w:rsidP="006C509C">
      <w:pPr>
        <w:widowControl w:val="0"/>
        <w:numPr>
          <w:ilvl w:val="0"/>
          <w:numId w:val="1"/>
        </w:numPr>
        <w:tabs>
          <w:tab w:val="left" w:pos="220"/>
          <w:tab w:val="left" w:pos="720"/>
        </w:tabs>
        <w:autoSpaceDE w:val="0"/>
        <w:autoSpaceDN w:val="0"/>
        <w:adjustRightInd w:val="0"/>
        <w:ind w:hanging="720"/>
        <w:rPr>
          <w:rFonts w:cs="Verdana"/>
          <w:sz w:val="20"/>
          <w:szCs w:val="20"/>
        </w:rPr>
      </w:pPr>
      <w:r>
        <w:rPr>
          <w:rFonts w:cs="Verdana"/>
          <w:sz w:val="20"/>
          <w:szCs w:val="20"/>
        </w:rPr>
        <w:t>Handhaving (vergezeld van de wethouder Wonen, zie bijlage) heeft invallen gedaan op adressen die vanuit Gouden Leeuw beschikbaar zijn gesteld.</w:t>
      </w:r>
    </w:p>
    <w:p w14:paraId="43C5C952" w14:textId="77777777" w:rsidR="006C509C" w:rsidRDefault="006C509C" w:rsidP="006C509C">
      <w:pPr>
        <w:widowControl w:val="0"/>
        <w:numPr>
          <w:ilvl w:val="0"/>
          <w:numId w:val="1"/>
        </w:numPr>
        <w:tabs>
          <w:tab w:val="left" w:pos="220"/>
          <w:tab w:val="left" w:pos="720"/>
        </w:tabs>
        <w:autoSpaceDE w:val="0"/>
        <w:autoSpaceDN w:val="0"/>
        <w:adjustRightInd w:val="0"/>
        <w:ind w:hanging="720"/>
        <w:rPr>
          <w:rFonts w:cs="Verdana"/>
          <w:sz w:val="20"/>
          <w:szCs w:val="20"/>
        </w:rPr>
      </w:pPr>
      <w:r>
        <w:rPr>
          <w:rFonts w:cs="Verdana"/>
          <w:sz w:val="20"/>
          <w:szCs w:val="20"/>
        </w:rPr>
        <w:t xml:space="preserve">De aankomende wetswijziging was blijkbaar bekend bij de BR maar de raad heeft er niet voor gekozen de eigenaars, waarvan sommige toen al jaren verhuurden, te informeren zodat zij op een eerder moment al de vergunningen hadden kunnen aanvragen. Een voorbeeld van onbehoorlijk bestuur en schending van artikel 14 RvS: </w:t>
      </w:r>
      <w:r>
        <w:rPr>
          <w:rFonts w:cs="Verdana"/>
          <w:i/>
          <w:iCs/>
          <w:color w:val="193C66"/>
          <w:sz w:val="20"/>
          <w:szCs w:val="20"/>
        </w:rPr>
        <w:t>Iedere eigenaar of gebruiker is verplicht alle handelingen na te laten, waardoor schade kan worden toegebracht aan de belangen van hypotheekhouders en andere zakelijke gerechtigden en hij is verplicht alles te doen wat dienstig kan zijn ter voorkoming van die schade.</w:t>
      </w:r>
    </w:p>
    <w:p w14:paraId="15C92BA1" w14:textId="77777777" w:rsidR="006C509C" w:rsidRDefault="006C509C" w:rsidP="006C509C">
      <w:pPr>
        <w:widowControl w:val="0"/>
        <w:numPr>
          <w:ilvl w:val="0"/>
          <w:numId w:val="1"/>
        </w:numPr>
        <w:tabs>
          <w:tab w:val="left" w:pos="220"/>
          <w:tab w:val="left" w:pos="720"/>
        </w:tabs>
        <w:autoSpaceDE w:val="0"/>
        <w:autoSpaceDN w:val="0"/>
        <w:adjustRightInd w:val="0"/>
        <w:ind w:hanging="720"/>
        <w:rPr>
          <w:rFonts w:cs="Verdana"/>
          <w:sz w:val="20"/>
          <w:szCs w:val="20"/>
        </w:rPr>
      </w:pPr>
      <w:r>
        <w:rPr>
          <w:rFonts w:cs="Verdana"/>
          <w:sz w:val="20"/>
          <w:szCs w:val="20"/>
        </w:rPr>
        <w:t>Nadat aangevraagde vergunningen verleend zijn, wordt er vanuit Gouden Leeuw (door o.a. de toenmalige voorzitter VvE) bezwaar aangetekend. Voor het opstellen van de bezwaarschriften krijgen de eigenaars de rekening van de advocaat gepresenteerd. Hierdoor ontstaat de bizarre situatie dat eigenaars waartegen een bezwaarprocedure gestart is, zelf daaraan zouden moeten meebetalen.</w:t>
      </w:r>
    </w:p>
    <w:p w14:paraId="619B74FC" w14:textId="77777777" w:rsidR="006C509C" w:rsidRDefault="006C509C" w:rsidP="006C509C">
      <w:pPr>
        <w:widowControl w:val="0"/>
        <w:numPr>
          <w:ilvl w:val="0"/>
          <w:numId w:val="1"/>
        </w:numPr>
        <w:tabs>
          <w:tab w:val="left" w:pos="220"/>
          <w:tab w:val="left" w:pos="720"/>
        </w:tabs>
        <w:autoSpaceDE w:val="0"/>
        <w:autoSpaceDN w:val="0"/>
        <w:adjustRightInd w:val="0"/>
        <w:ind w:hanging="720"/>
        <w:rPr>
          <w:rFonts w:cs="Verdana"/>
          <w:sz w:val="20"/>
          <w:szCs w:val="20"/>
        </w:rPr>
      </w:pPr>
      <w:r>
        <w:rPr>
          <w:rFonts w:cs="Verdana"/>
          <w:sz w:val="20"/>
          <w:szCs w:val="20"/>
        </w:rPr>
        <w:lastRenderedPageBreak/>
        <w:t>NB: er is nooit een ALV besluit genomen om enige hierboven genoemde actie uit te (laten) voeren.</w:t>
      </w:r>
    </w:p>
    <w:p w14:paraId="23E3DBEA" w14:textId="77777777" w:rsidR="006C509C" w:rsidRDefault="006C509C" w:rsidP="006C509C">
      <w:pPr>
        <w:widowControl w:val="0"/>
        <w:autoSpaceDE w:val="0"/>
        <w:autoSpaceDN w:val="0"/>
        <w:adjustRightInd w:val="0"/>
        <w:rPr>
          <w:rFonts w:cs="Verdana"/>
          <w:sz w:val="20"/>
          <w:szCs w:val="20"/>
        </w:rPr>
      </w:pPr>
      <w:r>
        <w:rPr>
          <w:rFonts w:cs="Verdana"/>
          <w:sz w:val="20"/>
          <w:szCs w:val="20"/>
        </w:rPr>
        <w:t> </w:t>
      </w:r>
    </w:p>
    <w:p w14:paraId="777856DA" w14:textId="77777777" w:rsidR="006C509C" w:rsidRDefault="006C509C" w:rsidP="006C509C">
      <w:pPr>
        <w:widowControl w:val="0"/>
        <w:autoSpaceDE w:val="0"/>
        <w:autoSpaceDN w:val="0"/>
        <w:adjustRightInd w:val="0"/>
        <w:rPr>
          <w:rFonts w:cs="Verdana"/>
          <w:sz w:val="20"/>
          <w:szCs w:val="20"/>
        </w:rPr>
      </w:pPr>
      <w:r>
        <w:rPr>
          <w:rFonts w:cs="Verdana"/>
          <w:sz w:val="20"/>
          <w:szCs w:val="20"/>
        </w:rPr>
        <w:t xml:space="preserve">De conclusie dat </w:t>
      </w:r>
      <w:r>
        <w:rPr>
          <w:rFonts w:cs="Verdana"/>
          <w:i/>
          <w:iCs/>
          <w:sz w:val="20"/>
          <w:szCs w:val="20"/>
        </w:rPr>
        <w:t>“</w:t>
      </w:r>
      <w:r>
        <w:rPr>
          <w:rFonts w:cs="Verdana"/>
          <w:i/>
          <w:iCs/>
          <w:color w:val="192951"/>
          <w:sz w:val="20"/>
          <w:szCs w:val="20"/>
        </w:rPr>
        <w:t xml:space="preserve">het onderzoek heeft geleid tot een </w:t>
      </w:r>
      <w:r>
        <w:rPr>
          <w:rFonts w:cs="Verdana"/>
          <w:i/>
          <w:iCs/>
          <w:color w:val="192951"/>
          <w:sz w:val="20"/>
          <w:szCs w:val="20"/>
          <w:u w:val="single"/>
        </w:rPr>
        <w:t>sterke toename</w:t>
      </w:r>
      <w:r>
        <w:rPr>
          <w:rFonts w:cs="Verdana"/>
          <w:i/>
          <w:iCs/>
          <w:color w:val="192951"/>
          <w:sz w:val="20"/>
          <w:szCs w:val="20"/>
        </w:rPr>
        <w:t xml:space="preserve"> van het aantal vergunningaanvragen in Gouden Leeuw.”</w:t>
      </w:r>
      <w:r>
        <w:rPr>
          <w:rFonts w:cs="Verdana"/>
          <w:color w:val="192951"/>
          <w:sz w:val="20"/>
          <w:szCs w:val="20"/>
        </w:rPr>
        <w:t xml:space="preserve"> </w:t>
      </w:r>
      <w:r>
        <w:rPr>
          <w:rFonts w:cs="Verdana"/>
          <w:sz w:val="20"/>
          <w:szCs w:val="20"/>
        </w:rPr>
        <w:t>is gezien de ons bekende voorgeschiedenis natuurlijk een open deur.</w:t>
      </w:r>
    </w:p>
    <w:p w14:paraId="5EA8E7E6" w14:textId="77777777" w:rsidR="006C509C" w:rsidRDefault="006C509C" w:rsidP="006C509C">
      <w:pPr>
        <w:widowControl w:val="0"/>
        <w:autoSpaceDE w:val="0"/>
        <w:autoSpaceDN w:val="0"/>
        <w:adjustRightInd w:val="0"/>
        <w:rPr>
          <w:rFonts w:cs="Verdana"/>
          <w:sz w:val="20"/>
          <w:szCs w:val="20"/>
        </w:rPr>
      </w:pPr>
      <w:r>
        <w:rPr>
          <w:rFonts w:cs="Verdana"/>
          <w:sz w:val="20"/>
          <w:szCs w:val="20"/>
        </w:rPr>
        <w:t> </w:t>
      </w:r>
    </w:p>
    <w:p w14:paraId="10D54264" w14:textId="77777777" w:rsidR="006C509C" w:rsidRDefault="006C509C" w:rsidP="006C509C">
      <w:pPr>
        <w:widowControl w:val="0"/>
        <w:autoSpaceDE w:val="0"/>
        <w:autoSpaceDN w:val="0"/>
        <w:adjustRightInd w:val="0"/>
        <w:rPr>
          <w:rFonts w:cs="Verdana"/>
          <w:sz w:val="20"/>
          <w:szCs w:val="20"/>
        </w:rPr>
      </w:pPr>
      <w:r>
        <w:rPr>
          <w:rFonts w:cs="Verdana"/>
          <w:sz w:val="20"/>
          <w:szCs w:val="20"/>
        </w:rPr>
        <w:t>Verder valt me op dat tellen moeilijk is (36 is niet 31+6):  </w:t>
      </w:r>
    </w:p>
    <w:p w14:paraId="6060B604" w14:textId="77777777" w:rsidR="006C509C" w:rsidRDefault="006C509C" w:rsidP="006C509C">
      <w:pPr>
        <w:widowControl w:val="0"/>
        <w:autoSpaceDE w:val="0"/>
        <w:autoSpaceDN w:val="0"/>
        <w:adjustRightInd w:val="0"/>
        <w:rPr>
          <w:rFonts w:cs="Verdana"/>
          <w:sz w:val="20"/>
          <w:szCs w:val="20"/>
        </w:rPr>
      </w:pPr>
      <w:r>
        <w:rPr>
          <w:rFonts w:cs="Verdana"/>
          <w:sz w:val="20"/>
          <w:szCs w:val="20"/>
        </w:rPr>
        <w:t> </w:t>
      </w:r>
    </w:p>
    <w:p w14:paraId="7933A06D" w14:textId="77777777" w:rsidR="006C509C" w:rsidRDefault="006C509C" w:rsidP="006C509C">
      <w:pPr>
        <w:widowControl w:val="0"/>
        <w:autoSpaceDE w:val="0"/>
        <w:autoSpaceDN w:val="0"/>
        <w:adjustRightInd w:val="0"/>
        <w:rPr>
          <w:rFonts w:cs="Verdana"/>
          <w:sz w:val="20"/>
          <w:szCs w:val="20"/>
        </w:rPr>
      </w:pPr>
      <w:r>
        <w:rPr>
          <w:rFonts w:cs="Verdana"/>
          <w:noProof/>
          <w:sz w:val="20"/>
          <w:szCs w:val="20"/>
          <w:lang w:eastAsia="nl-NL"/>
        </w:rPr>
        <w:drawing>
          <wp:inline distT="0" distB="0" distL="0" distR="0" wp14:anchorId="59F07CDD" wp14:editId="79F310EF">
            <wp:extent cx="4636770" cy="1551940"/>
            <wp:effectExtent l="0" t="0" r="1143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6770" cy="1551940"/>
                    </a:xfrm>
                    <a:prstGeom prst="rect">
                      <a:avLst/>
                    </a:prstGeom>
                    <a:noFill/>
                    <a:ln>
                      <a:noFill/>
                    </a:ln>
                  </pic:spPr>
                </pic:pic>
              </a:graphicData>
            </a:graphic>
          </wp:inline>
        </w:drawing>
      </w:r>
    </w:p>
    <w:p w14:paraId="4C9E61CB" w14:textId="77777777" w:rsidR="006C509C" w:rsidRDefault="006C509C" w:rsidP="006C509C">
      <w:pPr>
        <w:widowControl w:val="0"/>
        <w:autoSpaceDE w:val="0"/>
        <w:autoSpaceDN w:val="0"/>
        <w:adjustRightInd w:val="0"/>
        <w:rPr>
          <w:rFonts w:cs="Verdana"/>
          <w:sz w:val="20"/>
          <w:szCs w:val="20"/>
        </w:rPr>
      </w:pPr>
      <w:r>
        <w:rPr>
          <w:rFonts w:cs="Verdana"/>
          <w:sz w:val="20"/>
          <w:szCs w:val="20"/>
        </w:rPr>
        <w:t> </w:t>
      </w:r>
    </w:p>
    <w:p w14:paraId="731A8DAC" w14:textId="77777777" w:rsidR="006C509C" w:rsidRDefault="006C509C" w:rsidP="006C509C">
      <w:pPr>
        <w:widowControl w:val="0"/>
        <w:autoSpaceDE w:val="0"/>
        <w:autoSpaceDN w:val="0"/>
        <w:adjustRightInd w:val="0"/>
        <w:rPr>
          <w:rFonts w:cs="Verdana"/>
          <w:sz w:val="20"/>
          <w:szCs w:val="20"/>
        </w:rPr>
      </w:pPr>
      <w:r>
        <w:rPr>
          <w:rFonts w:cs="Verdana"/>
          <w:sz w:val="20"/>
          <w:szCs w:val="20"/>
        </w:rPr>
        <w:t>Blijkbaar zijn er 31 situaties van illegale kamerverhuur aangetroffen waarbij 17 boetes zijn uitgedeeld. Betekent dit dat de 31 situaties over 17 eigenaren verdeeld zijn? Of betekent het dit dat sommige eigenaren geen boete hebben gekregen? Als dit laatste het geval is, zou ik willen weten op grond waarvan de een dan wel en de ander niet.</w:t>
      </w:r>
    </w:p>
    <w:p w14:paraId="5CB9F306" w14:textId="77777777" w:rsidR="006C509C" w:rsidRDefault="006C509C" w:rsidP="006C509C">
      <w:pPr>
        <w:widowControl w:val="0"/>
        <w:autoSpaceDE w:val="0"/>
        <w:autoSpaceDN w:val="0"/>
        <w:adjustRightInd w:val="0"/>
        <w:rPr>
          <w:rFonts w:cs="Verdana"/>
          <w:sz w:val="20"/>
          <w:szCs w:val="20"/>
        </w:rPr>
      </w:pPr>
      <w:r>
        <w:rPr>
          <w:rFonts w:cs="Verdana"/>
          <w:sz w:val="20"/>
          <w:szCs w:val="20"/>
        </w:rPr>
        <w:t> </w:t>
      </w:r>
    </w:p>
    <w:p w14:paraId="64AD0A9D" w14:textId="77777777" w:rsidR="006C509C" w:rsidRDefault="006C509C" w:rsidP="006C509C">
      <w:pPr>
        <w:widowControl w:val="0"/>
        <w:autoSpaceDE w:val="0"/>
        <w:autoSpaceDN w:val="0"/>
        <w:adjustRightInd w:val="0"/>
        <w:rPr>
          <w:rFonts w:cs="Verdana"/>
          <w:sz w:val="20"/>
          <w:szCs w:val="20"/>
        </w:rPr>
      </w:pPr>
      <w:r>
        <w:rPr>
          <w:rFonts w:cs="Verdana"/>
          <w:sz w:val="20"/>
          <w:szCs w:val="20"/>
        </w:rPr>
        <w:t> </w:t>
      </w:r>
    </w:p>
    <w:p w14:paraId="5D7D1647" w14:textId="77777777" w:rsidR="006C509C" w:rsidRDefault="006C509C" w:rsidP="006C509C">
      <w:pPr>
        <w:widowControl w:val="0"/>
        <w:autoSpaceDE w:val="0"/>
        <w:autoSpaceDN w:val="0"/>
        <w:adjustRightInd w:val="0"/>
        <w:rPr>
          <w:rFonts w:cs="Verdana"/>
          <w:sz w:val="20"/>
          <w:szCs w:val="20"/>
        </w:rPr>
      </w:pPr>
      <w:r>
        <w:rPr>
          <w:rFonts w:cs="Verdana"/>
          <w:sz w:val="20"/>
          <w:szCs w:val="20"/>
        </w:rPr>
        <w:t>Vragen:</w:t>
      </w:r>
    </w:p>
    <w:p w14:paraId="22CC9B8E" w14:textId="77777777" w:rsidR="006C509C" w:rsidRDefault="006C509C" w:rsidP="006C509C">
      <w:pPr>
        <w:widowControl w:val="0"/>
        <w:autoSpaceDE w:val="0"/>
        <w:autoSpaceDN w:val="0"/>
        <w:adjustRightInd w:val="0"/>
        <w:rPr>
          <w:rFonts w:cs="Verdana"/>
          <w:sz w:val="20"/>
          <w:szCs w:val="20"/>
        </w:rPr>
      </w:pPr>
      <w:r>
        <w:rPr>
          <w:rFonts w:cs="Verdana"/>
          <w:sz w:val="20"/>
          <w:szCs w:val="20"/>
        </w:rPr>
        <w:t>- Gaan we reageren? Zo ja door wie naar wie en hoe?</w:t>
      </w:r>
    </w:p>
    <w:p w14:paraId="1E78506F" w14:textId="77777777" w:rsidR="006C509C" w:rsidRDefault="006C509C" w:rsidP="006C509C">
      <w:pPr>
        <w:widowControl w:val="0"/>
        <w:autoSpaceDE w:val="0"/>
        <w:autoSpaceDN w:val="0"/>
        <w:adjustRightInd w:val="0"/>
        <w:rPr>
          <w:rFonts w:cs="Verdana"/>
          <w:sz w:val="20"/>
          <w:szCs w:val="20"/>
        </w:rPr>
      </w:pPr>
      <w:r>
        <w:rPr>
          <w:rFonts w:cs="Verdana"/>
          <w:sz w:val="20"/>
          <w:szCs w:val="20"/>
        </w:rPr>
        <w:t> </w:t>
      </w:r>
    </w:p>
    <w:p w14:paraId="08B26E7F" w14:textId="77777777" w:rsidR="006C509C" w:rsidRDefault="006C509C" w:rsidP="006C509C">
      <w:pPr>
        <w:widowControl w:val="0"/>
        <w:autoSpaceDE w:val="0"/>
        <w:autoSpaceDN w:val="0"/>
        <w:adjustRightInd w:val="0"/>
        <w:rPr>
          <w:rFonts w:cs="Verdana"/>
          <w:sz w:val="20"/>
          <w:szCs w:val="20"/>
        </w:rPr>
      </w:pPr>
      <w:r>
        <w:rPr>
          <w:rFonts w:cs="Verdana"/>
          <w:sz w:val="20"/>
          <w:szCs w:val="20"/>
        </w:rPr>
        <w:t>Ik zag dat Jan Peter deze mail van Marjolein ook gekregen heeft en een voorstel voor reactie heeft gegeven. Laten we even afstemmen voor iemand iets doet ok?</w:t>
      </w:r>
    </w:p>
    <w:p w14:paraId="4045AC25" w14:textId="77777777" w:rsidR="006C509C" w:rsidRDefault="006C509C" w:rsidP="006C509C">
      <w:pPr>
        <w:widowControl w:val="0"/>
        <w:autoSpaceDE w:val="0"/>
        <w:autoSpaceDN w:val="0"/>
        <w:adjustRightInd w:val="0"/>
        <w:rPr>
          <w:rFonts w:cs="Verdana"/>
          <w:sz w:val="20"/>
          <w:szCs w:val="20"/>
        </w:rPr>
      </w:pPr>
      <w:r>
        <w:rPr>
          <w:rFonts w:cs="Verdana"/>
          <w:sz w:val="20"/>
          <w:szCs w:val="20"/>
        </w:rPr>
        <w:t> </w:t>
      </w:r>
    </w:p>
    <w:p w14:paraId="4BE9CF26" w14:textId="77777777" w:rsidR="006C509C" w:rsidRDefault="006C509C" w:rsidP="006C509C">
      <w:pPr>
        <w:widowControl w:val="0"/>
        <w:autoSpaceDE w:val="0"/>
        <w:autoSpaceDN w:val="0"/>
        <w:adjustRightInd w:val="0"/>
        <w:rPr>
          <w:rFonts w:cs="Verdana"/>
          <w:sz w:val="20"/>
          <w:szCs w:val="20"/>
        </w:rPr>
      </w:pPr>
      <w:r>
        <w:rPr>
          <w:rFonts w:cs="Verdana"/>
          <w:sz w:val="20"/>
          <w:szCs w:val="20"/>
        </w:rPr>
        <w:t>Groet Ini</w:t>
      </w:r>
    </w:p>
    <w:p w14:paraId="63BCB820" w14:textId="77777777" w:rsidR="007447CB" w:rsidRDefault="006C509C" w:rsidP="006C509C">
      <w:r>
        <w:rPr>
          <w:rFonts w:cs="Verdana"/>
          <w:sz w:val="20"/>
          <w:szCs w:val="20"/>
        </w:rPr>
        <w:t> </w:t>
      </w:r>
    </w:p>
    <w:sectPr w:rsidR="007447CB" w:rsidSect="0066593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9C"/>
    <w:rsid w:val="00352611"/>
    <w:rsid w:val="00466F8A"/>
    <w:rsid w:val="00665937"/>
    <w:rsid w:val="006C509C"/>
    <w:rsid w:val="007447CB"/>
    <w:rsid w:val="00CD7D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EF0B9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466F8A"/>
    <w:rPr>
      <w:rFonts w:ascii="Verdana" w:hAnsi="Verdana"/>
    </w:rPr>
  </w:style>
  <w:style w:type="paragraph" w:styleId="Kop1">
    <w:name w:val="heading 1"/>
    <w:basedOn w:val="Standaard"/>
    <w:next w:val="Standaard"/>
    <w:link w:val="Kop1Teken"/>
    <w:uiPriority w:val="9"/>
    <w:qFormat/>
    <w:rsid w:val="00352611"/>
    <w:pPr>
      <w:keepNext/>
      <w:keepLines/>
      <w:spacing w:before="480" w:line="240" w:lineRule="atLeast"/>
      <w:outlineLvl w:val="0"/>
    </w:pPr>
    <w:rPr>
      <w:rFonts w:eastAsiaTheme="majorEastAsia" w:cstheme="majorBidi"/>
      <w:b/>
      <w:bCs/>
      <w:color w:val="2D4F8E" w:themeColor="accent1" w:themeShade="B5"/>
      <w:szCs w:val="20"/>
      <w:lang w:eastAsia="nl-NL"/>
    </w:rPr>
  </w:style>
  <w:style w:type="paragraph" w:styleId="Kop2">
    <w:name w:val="heading 2"/>
    <w:basedOn w:val="Standaard"/>
    <w:next w:val="Standaard"/>
    <w:link w:val="Kop2Teken"/>
    <w:uiPriority w:val="9"/>
    <w:unhideWhenUsed/>
    <w:qFormat/>
    <w:rsid w:val="00352611"/>
    <w:pPr>
      <w:keepNext/>
      <w:keepLines/>
      <w:spacing w:before="200" w:line="240" w:lineRule="atLeast"/>
      <w:outlineLvl w:val="1"/>
    </w:pPr>
    <w:rPr>
      <w:rFonts w:eastAsiaTheme="majorEastAsia" w:cstheme="majorBidi"/>
      <w:b/>
      <w:bCs/>
      <w:color w:val="4472C4" w:themeColor="accent1"/>
      <w:sz w:val="22"/>
      <w:szCs w:val="22"/>
      <w:lang w:eastAsia="nl-NL"/>
    </w:rPr>
  </w:style>
  <w:style w:type="paragraph" w:styleId="Kop3">
    <w:name w:val="heading 3"/>
    <w:basedOn w:val="Standaard"/>
    <w:next w:val="Standaard"/>
    <w:link w:val="Kop3Teken"/>
    <w:uiPriority w:val="9"/>
    <w:unhideWhenUsed/>
    <w:qFormat/>
    <w:rsid w:val="00352611"/>
    <w:pPr>
      <w:keepNext/>
      <w:keepLines/>
      <w:spacing w:before="40" w:line="240" w:lineRule="atLeast"/>
      <w:outlineLvl w:val="2"/>
    </w:pPr>
    <w:rPr>
      <w:rFonts w:eastAsiaTheme="majorEastAsia" w:cstheme="majorBidi"/>
      <w:b/>
      <w:color w:val="2F5496" w:themeColor="accent1" w:themeShade="BF"/>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352611"/>
    <w:rPr>
      <w:rFonts w:ascii="Verdana" w:eastAsiaTheme="majorEastAsia" w:hAnsi="Verdana" w:cstheme="majorBidi"/>
      <w:b/>
      <w:bCs/>
      <w:color w:val="2D4F8E" w:themeColor="accent1" w:themeShade="B5"/>
      <w:szCs w:val="20"/>
      <w:lang w:eastAsia="nl-NL"/>
    </w:rPr>
  </w:style>
  <w:style w:type="character" w:customStyle="1" w:styleId="Kop2Teken">
    <w:name w:val="Kop 2 Teken"/>
    <w:basedOn w:val="Standaardalinea-lettertype"/>
    <w:link w:val="Kop2"/>
    <w:uiPriority w:val="9"/>
    <w:rsid w:val="00352611"/>
    <w:rPr>
      <w:rFonts w:ascii="Verdana" w:eastAsiaTheme="majorEastAsia" w:hAnsi="Verdana" w:cstheme="majorBidi"/>
      <w:b/>
      <w:bCs/>
      <w:color w:val="4472C4" w:themeColor="accent1"/>
      <w:sz w:val="22"/>
      <w:szCs w:val="22"/>
      <w:lang w:eastAsia="nl-NL"/>
    </w:rPr>
  </w:style>
  <w:style w:type="character" w:customStyle="1" w:styleId="Kop3Teken">
    <w:name w:val="Kop 3 Teken"/>
    <w:basedOn w:val="Standaardalinea-lettertype"/>
    <w:link w:val="Kop3"/>
    <w:uiPriority w:val="9"/>
    <w:rsid w:val="00352611"/>
    <w:rPr>
      <w:rFonts w:ascii="Verdana" w:eastAsiaTheme="majorEastAsia" w:hAnsi="Verdana" w:cstheme="majorBidi"/>
      <w:b/>
      <w:color w:val="2F5496" w:themeColor="accent1" w:themeShade="BF"/>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parool.nl/amsterdam/onderzoek-flats-zuidoost-levert-onthutsend-beeld-op~a4535964/" TargetMode="External"/><Relationship Id="rId6" Type="http://schemas.openxmlformats.org/officeDocument/2006/relationships/hyperlink" Target="http://www.wieringa-advocaten.nl/nl/weblog/2016/12/27/woningdelen-in-amsterdam-per-1-januari-2017-onttrekkingsvergunning-vereist" TargetMode="External"/><Relationship Id="rId7" Type="http://schemas.openxmlformats.org/officeDocument/2006/relationships/hyperlink" Target="https://amsterdam.notudoc.nl/cgi-bin/showdoc.cgi/action=view/id=303885/type=pdf/1687A.16.Bijlage_1_Beleidsregels_woonruimteverdeling_en_-voorraad_Amsterdam_2017.docx.pdf"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4176</Characters>
  <Application>Microsoft Macintosh Word</Application>
  <DocSecurity>0</DocSecurity>
  <Lines>119</Lines>
  <Paragraphs>71</Paragraphs>
  <ScaleCrop>false</ScaleCrop>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 Luyk</dc:creator>
  <cp:keywords/>
  <dc:description/>
  <cp:lastModifiedBy>Ini Luyk</cp:lastModifiedBy>
  <cp:revision>1</cp:revision>
  <dcterms:created xsi:type="dcterms:W3CDTF">2017-11-18T11:29:00Z</dcterms:created>
  <dcterms:modified xsi:type="dcterms:W3CDTF">2017-11-18T11:30:00Z</dcterms:modified>
</cp:coreProperties>
</file>